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eastAsia="宋体"/>
          <w:b/>
          <w:i/>
          <w:sz w:val="28"/>
          <w:lang w:val="en-US" w:eastAsia="zh-CN"/>
        </w:rPr>
      </w:pPr>
      <w:r>
        <w:rPr>
          <w:b/>
          <w:sz w:val="24"/>
        </w:rPr>
        <w:t>3GPP TSG-SA5 Meeting #16</w:t>
      </w:r>
      <w:r>
        <w:rPr>
          <w:rFonts w:hint="eastAsia" w:eastAsia="宋体"/>
          <w:b/>
          <w:sz w:val="24"/>
          <w:lang w:val="en-US" w:eastAsia="zh-CN"/>
        </w:rPr>
        <w:t>1</w:t>
      </w:r>
      <w:r>
        <w:rPr>
          <w:b/>
          <w:i/>
          <w:sz w:val="28"/>
        </w:rPr>
        <w:tab/>
      </w:r>
      <w:r>
        <w:rPr>
          <w:b/>
          <w:i/>
          <w:sz w:val="28"/>
        </w:rPr>
        <w:t>S5-25</w:t>
      </w:r>
      <w:r>
        <w:rPr>
          <w:rFonts w:hint="eastAsia" w:eastAsia="宋体"/>
          <w:b/>
          <w:i/>
          <w:sz w:val="28"/>
          <w:lang w:val="en-US" w:eastAsia="zh-CN"/>
        </w:rPr>
        <w:t>2470</w:t>
      </w:r>
      <w:bookmarkStart w:id="30" w:name="_GoBack"/>
      <w:bookmarkEnd w:id="30"/>
    </w:p>
    <w:p>
      <w:pPr>
        <w:pStyle w:val="10"/>
        <w:rPr>
          <w:sz w:val="22"/>
          <w:szCs w:val="22"/>
        </w:rPr>
      </w:pPr>
      <w:r>
        <w:rPr>
          <w:rFonts w:hint="eastAsia"/>
          <w:sz w:val="24"/>
        </w:rPr>
        <w:t>Fukuoka, Japan, 19 - 23 May 2025</w:t>
      </w: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hint="eastAsia" w:eastAsia="宋体"/>
                <w:b/>
                <w:sz w:val="28"/>
                <w:lang w:val="en-US" w:eastAsia="zh-CN"/>
              </w:rPr>
              <w:fldChar w:fldCharType="end"/>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rPr>
                <w:rFonts w:hint="default"/>
                <w:lang w:val="en-US"/>
              </w:rPr>
            </w:pPr>
            <w:r>
              <w:rPr>
                <w:rFonts w:hint="eastAsia" w:eastAsiaTheme="minorEastAsia"/>
                <w:b/>
                <w:sz w:val="28"/>
                <w:lang w:val="en-US" w:eastAsia="zh-CN"/>
              </w:rPr>
              <w:t>0709</w:t>
            </w:r>
          </w:p>
        </w:tc>
        <w:tc>
          <w:tcPr>
            <w:tcW w:w="709" w:type="dxa"/>
          </w:tcPr>
          <w:p>
            <w:pPr>
              <w:pStyle w:val="14"/>
              <w:tabs>
                <w:tab w:val="right" w:pos="625"/>
              </w:tabs>
              <w:spacing w:after="0"/>
              <w:jc w:val="center"/>
            </w:pPr>
            <w:r>
              <w:rPr>
                <w:b/>
                <w:bCs/>
                <w:sz w:val="28"/>
              </w:rPr>
              <w:t>rev</w:t>
            </w:r>
          </w:p>
        </w:tc>
        <w:tc>
          <w:tcPr>
            <w:tcW w:w="992" w:type="dxa"/>
            <w:shd w:val="pct30" w:color="FFFF00" w:fill="auto"/>
          </w:tcPr>
          <w:p>
            <w:pPr>
              <w:pStyle w:val="14"/>
              <w:spacing w:after="0"/>
              <w:jc w:val="center"/>
              <w:rPr>
                <w:rFonts w:hint="eastAsia"/>
                <w:b/>
              </w:rPr>
            </w:pPr>
            <w:r>
              <w:rPr>
                <w:rFonts w:hint="eastAsia" w:eastAsiaTheme="minorEastAsia"/>
                <w:b/>
                <w:sz w:val="28"/>
                <w:lang w:val="en-US" w:eastAsia="zh-CN"/>
              </w:rPr>
              <w:t>-</w:t>
            </w: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.3.0</w:t>
            </w:r>
            <w:r>
              <w:rPr>
                <w:rFonts w:hint="eastAsia" w:eastAsia="宋体"/>
                <w:b/>
                <w:sz w:val="28"/>
                <w:lang w:val="en-US" w:eastAsia="zh-CN"/>
              </w:rPr>
              <w:fldChar w:fldCharType="end"/>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rPr>
            </w:pP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rPr>
                <w:rFonts w:eastAsia="宋体"/>
                <w:lang w:val="en-US" w:eastAsia="zh-CN"/>
              </w:rPr>
            </w:pPr>
            <w:bookmarkStart w:id="1" w:name="OLE_LINK1"/>
            <w:bookmarkStart w:id="2" w:name="OLE_LINK2"/>
            <w:r>
              <w:t>Rel-1</w:t>
            </w:r>
            <w:r>
              <w:rPr>
                <w:rFonts w:hint="eastAsia" w:eastAsia="宋体"/>
                <w:lang w:val="en-US" w:eastAsia="zh-CN"/>
              </w:rPr>
              <w:t>9 CR</w:t>
            </w:r>
            <w:r>
              <w:t xml:space="preserve"> TS 28.552 </w:t>
            </w:r>
            <w:bookmarkEnd w:id="1"/>
            <w:r>
              <w:rPr>
                <w:rFonts w:hint="eastAsia" w:eastAsia="宋体"/>
                <w:lang w:val="en-US" w:eastAsia="zh-CN"/>
              </w:rPr>
              <w:t xml:space="preserve">Add new filter for </w:t>
            </w:r>
            <w:r>
              <w:rPr>
                <w:rFonts w:hint="eastAsia" w:ascii="Arial" w:hAnsi="Arial" w:eastAsia="宋体" w:cs="Times New Roman"/>
                <w:sz w:val="20"/>
                <w:lang w:val="en-US" w:eastAsia="zh-CN" w:bidi="ar-SA"/>
              </w:rPr>
              <w:t xml:space="preserve">PDCP PDU data volume </w:t>
            </w:r>
            <w:r>
              <w:rPr>
                <w:rFonts w:hint="eastAsia" w:eastAsia="宋体" w:cs="Times New Roman"/>
                <w:sz w:val="20"/>
                <w:lang w:val="en-US" w:eastAsia="zh-CN" w:bidi="ar-SA"/>
              </w:rPr>
              <w:t>m</w:t>
            </w:r>
            <w:r>
              <w:rPr>
                <w:rFonts w:hint="eastAsia" w:ascii="Arial" w:hAnsi="Arial" w:eastAsia="宋体" w:cs="Times New Roman"/>
                <w:sz w:val="20"/>
                <w:lang w:val="en-US" w:eastAsia="zh-CN" w:bidi="ar-SA"/>
              </w:rPr>
              <w:t>easurement</w:t>
            </w:r>
            <w:r>
              <w:rPr>
                <w:rFonts w:hint="eastAsia" w:eastAsia="宋体" w:cs="Times New Roman"/>
                <w:sz w:val="20"/>
                <w:lang w:val="en-US" w:eastAsia="zh-CN" w:bidi="ar-SA"/>
              </w:rPr>
              <w:t>s</w:t>
            </w:r>
            <w:r>
              <w:rPr>
                <w:rFonts w:hint="eastAsia" w:eastAsia="宋体"/>
                <w:lang w:val="en-US" w:eastAsia="zh-CN"/>
              </w:rPr>
              <w:t xml:space="preserve">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rPr>
                <w:rFonts w:eastAsia="宋体"/>
                <w:lang w:val="en-US" w:eastAsia="zh-CN"/>
              </w:rPr>
            </w:pPr>
            <w:r>
              <w:rPr>
                <w:rFonts w:hint="eastAsia"/>
              </w:rPr>
              <w:t>NR_RedCap_OAM</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rPr>
                <w:rFonts w:eastAsia="宋体"/>
                <w:lang w:val="en-US" w:eastAsia="zh-CN"/>
              </w:rPr>
            </w:pPr>
            <w:r>
              <w:t>Rel-</w:t>
            </w:r>
            <w:r>
              <w:rPr>
                <w:rFonts w:hint="eastAsia" w:eastAsia="宋体"/>
                <w:lang w:val="en-US" w:eastAsia="zh-CN"/>
              </w:rPr>
              <w:t>19</w:t>
            </w:r>
          </w:p>
        </w:tc>
      </w:tr>
      <w:tr>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jc w:val="both"/>
              <w:rPr>
                <w:rFonts w:eastAsia="宋体"/>
                <w:lang w:val="en-US" w:eastAsia="zh-CN"/>
              </w:rPr>
            </w:pPr>
            <w:r>
              <w:rPr>
                <w:rFonts w:hint="eastAsia" w:eastAsia="宋体"/>
                <w:lang w:val="en-US" w:eastAsia="zh-CN"/>
              </w:rPr>
              <w:t>Solution for the enhancement on the existing resource load  measurements to support to monitoring the performance of RedCap service is investigated in TR 28.876 and the related normative work are recommended. This contribution proposes to add a new filter for</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rPr>
                <w:rFonts w:eastAsia="宋体"/>
                <w:lang w:val="en-US" w:eastAsia="zh-CN"/>
              </w:rPr>
            </w:pPr>
            <w:r>
              <w:t xml:space="preserve">Add </w:t>
            </w:r>
            <w:r>
              <w:rPr>
                <w:rFonts w:hint="eastAsia" w:eastAsia="宋体"/>
                <w:lang w:val="en-US" w:eastAsia="zh-CN"/>
              </w:rPr>
              <w:t>new filter</w:t>
            </w:r>
            <w:r>
              <w:t xml:space="preserve"> for</w:t>
            </w:r>
            <w:r>
              <w:rPr>
                <w:rFonts w:hint="eastAsia" w:ascii="Arial" w:hAnsi="Arial" w:eastAsia="宋体" w:cs="Times New Roman"/>
                <w:sz w:val="20"/>
                <w:lang w:val="en-US" w:eastAsia="zh-CN" w:bidi="ar-SA"/>
              </w:rPr>
              <w:t xml:space="preserve"> data volume</w:t>
            </w:r>
            <w:r>
              <w:rPr>
                <w:rFonts w:hint="eastAsia" w:eastAsia="宋体"/>
                <w:lang w:val="en-US" w:eastAsia="zh-CN"/>
              </w:rPr>
              <w:t xml:space="preserve">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rFonts w:eastAsia="宋体"/>
                <w:lang w:val="en-US" w:eastAsia="zh-CN"/>
              </w:rPr>
            </w:pPr>
            <w:r>
              <w:rPr>
                <w:rFonts w:hint="eastAsia" w:eastAsia="宋体"/>
                <w:lang w:val="en-US" w:eastAsia="zh-CN"/>
              </w:rPr>
              <w:t>The requirements of</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for RedCap service cannot be met.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eastAsia="宋体"/>
                <w:lang w:val="en-US" w:eastAsia="zh-CN"/>
              </w:rPr>
            </w:pPr>
            <w:r>
              <w:rPr>
                <w:rFonts w:ascii="Arial" w:hAnsi="Arial" w:eastAsia="宋体" w:cs="Times New Roman"/>
                <w:sz w:val="20"/>
                <w:lang w:val="en-GB" w:eastAsia="en-US" w:bidi="ar-SA"/>
              </w:rPr>
              <w:t>5.1.3.</w:t>
            </w:r>
            <w:r>
              <w:rPr>
                <w:rFonts w:ascii="Arial" w:hAnsi="Arial" w:eastAsia="宋体" w:cs="Times New Roman"/>
                <w:sz w:val="20"/>
                <w:lang w:val="en-US" w:eastAsia="zh-CN" w:bidi="ar-SA"/>
              </w:rPr>
              <w:t>6</w:t>
            </w:r>
            <w:r>
              <w:rPr>
                <w:rFonts w:ascii="Arial" w:hAnsi="Arial" w:eastAsia="宋体" w:cs="Times New Roman"/>
                <w:sz w:val="20"/>
                <w:lang w:val="en-GB" w:eastAsia="en-US" w:bidi="ar-SA"/>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pStyle w:val="14"/>
        <w:spacing w:after="0"/>
        <w:rPr>
          <w:sz w:val="8"/>
          <w:szCs w:val="8"/>
        </w:rPr>
      </w:pPr>
    </w:p>
    <w:p>
      <w:r>
        <w:br w:type="page"/>
      </w:r>
    </w:p>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8"/>
            <w:bookmarkStart w:id="4" w:name="OLE_LINK20"/>
            <w:bookmarkStart w:id="5" w:name="OLE_LINK21"/>
            <w:bookmarkStart w:id="6"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15"/>
        <w:ind w:left="0" w:leftChars="0" w:firstLine="0" w:firstLineChars="0"/>
        <w:rPr>
          <w:lang w:eastAsia="zh-CN"/>
        </w:rPr>
      </w:pPr>
      <w:bookmarkStart w:id="7" w:name="_Toc20132228"/>
      <w:bookmarkStart w:id="8" w:name="_Toc51775980"/>
      <w:bookmarkStart w:id="9" w:name="_Toc51689816"/>
      <w:bookmarkStart w:id="10" w:name="_Toc51750490"/>
      <w:bookmarkStart w:id="11" w:name="_Toc27473263"/>
      <w:bookmarkStart w:id="12" w:name="_Toc187404985"/>
      <w:bookmarkStart w:id="13" w:name="_Toc44491889"/>
      <w:bookmarkStart w:id="14" w:name="_Toc58515363"/>
      <w:bookmarkStart w:id="15" w:name="_Toc35955918"/>
      <w:bookmarkStart w:id="16" w:name="_Toc51775364"/>
      <w:bookmarkStart w:id="17" w:name="_Toc51774750"/>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sz w:val="22"/>
          <w:lang w:val="en-GB" w:eastAsia="en-US" w:bidi="ar-SA"/>
        </w:rPr>
      </w:pPr>
      <w:bookmarkStart w:id="18" w:name="_Toc51689977"/>
      <w:bookmarkStart w:id="19" w:name="_Toc51750669"/>
      <w:bookmarkStart w:id="20" w:name="_Toc163038094"/>
      <w:bookmarkStart w:id="21" w:name="_Toc20132339"/>
      <w:bookmarkStart w:id="22" w:name="_Toc58515545"/>
      <w:bookmarkStart w:id="23" w:name="_Toc27473388"/>
      <w:bookmarkStart w:id="24" w:name="_Toc51776159"/>
      <w:bookmarkStart w:id="25" w:name="_Toc51774929"/>
      <w:bookmarkStart w:id="26" w:name="_Toc51775543"/>
      <w:bookmarkStart w:id="27" w:name="_Toc44492048"/>
      <w:bookmarkStart w:id="28" w:name="_Toc35956059"/>
      <w:r>
        <w:rPr>
          <w:rFonts w:ascii="Arial" w:hAnsi="Arial" w:eastAsia="宋体" w:cs="Times New Roman"/>
          <w:sz w:val="22"/>
          <w:lang w:val="en-GB" w:eastAsia="en-US" w:bidi="ar-SA"/>
        </w:rPr>
        <w:t>5.1.3.6.1</w:t>
      </w:r>
      <w:r>
        <w:rPr>
          <w:rFonts w:ascii="Arial" w:hAnsi="Arial" w:eastAsia="宋体" w:cs="Times New Roman"/>
          <w:sz w:val="22"/>
          <w:lang w:val="en-GB" w:eastAsia="en-US" w:bidi="ar-SA"/>
        </w:rPr>
        <w:tab/>
      </w:r>
      <w:r>
        <w:rPr>
          <w:rFonts w:hint="eastAsia" w:ascii="Arial" w:hAnsi="Arial" w:eastAsia="宋体" w:cs="Times New Roman"/>
          <w:sz w:val="22"/>
          <w:lang w:val="en-US" w:eastAsia="zh-CN" w:bidi="ar-SA"/>
        </w:rPr>
        <w:t xml:space="preserve">PDCP PDU </w:t>
      </w:r>
      <w:r>
        <w:rPr>
          <w:rFonts w:ascii="Arial" w:hAnsi="Arial" w:eastAsia="宋体" w:cs="Times New Roman"/>
          <w:sz w:val="22"/>
          <w:lang w:val="en-US" w:eastAsia="en-US" w:bidi="ar-SA"/>
        </w:rPr>
        <w:t>data volume</w:t>
      </w:r>
      <w:r>
        <w:rPr>
          <w:rFonts w:ascii="Arial" w:hAnsi="Arial" w:eastAsia="宋体" w:cs="Times New Roman"/>
          <w:sz w:val="22"/>
          <w:lang w:val="en-GB" w:eastAsia="en-US" w:bidi="ar-SA"/>
        </w:rPr>
        <w:t xml:space="preserve"> Measurement</w:t>
      </w:r>
      <w:bookmarkEnd w:id="18"/>
      <w:bookmarkEnd w:id="19"/>
      <w:bookmarkEnd w:id="20"/>
      <w:bookmarkEnd w:id="21"/>
      <w:bookmarkEnd w:id="22"/>
      <w:bookmarkEnd w:id="23"/>
      <w:bookmarkEnd w:id="24"/>
      <w:bookmarkEnd w:id="25"/>
      <w:bookmarkEnd w:id="26"/>
      <w:bookmarkEnd w:id="27"/>
      <w:bookmarkEnd w:id="28"/>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宋体" w:cs="Times New Roman"/>
          <w:sz w:val="20"/>
          <w:lang w:val="en-GB" w:eastAsia="en-US" w:bidi="ar-SA"/>
        </w:rPr>
      </w:pPr>
      <w:r>
        <w:rPr>
          <w:rFonts w:ascii="Arial" w:hAnsi="Arial" w:eastAsia="宋体" w:cs="Times New Roman"/>
          <w:sz w:val="20"/>
          <w:lang w:val="en-GB" w:eastAsia="en-US" w:bidi="ar-SA"/>
        </w:rPr>
        <w:t>5.1.3.</w:t>
      </w:r>
      <w:r>
        <w:rPr>
          <w:rFonts w:ascii="Arial" w:hAnsi="Arial" w:eastAsia="宋体" w:cs="Times New Roman"/>
          <w:sz w:val="20"/>
          <w:lang w:val="en-US" w:eastAsia="zh-CN" w:bidi="ar-SA"/>
        </w:rPr>
        <w:t>6</w:t>
      </w:r>
      <w:r>
        <w:rPr>
          <w:rFonts w:ascii="Arial" w:hAnsi="Arial" w:eastAsia="宋体" w:cs="Times New Roman"/>
          <w:sz w:val="20"/>
          <w:lang w:val="en-GB" w:eastAsia="en-US" w:bidi="ar-SA"/>
        </w:rPr>
        <w:t>.1.1</w:t>
      </w:r>
      <w:r>
        <w:rPr>
          <w:rFonts w:ascii="Arial" w:hAnsi="Arial" w:eastAsia="宋体" w:cs="Times New Roman"/>
          <w:sz w:val="20"/>
          <w:lang w:val="en-GB" w:eastAsia="en-US" w:bidi="ar-SA"/>
        </w:rPr>
        <w:tab/>
      </w:r>
      <w:r>
        <w:rPr>
          <w:rFonts w:ascii="Arial" w:hAnsi="Arial" w:eastAsia="宋体" w:cs="Times New Roman"/>
          <w:sz w:val="20"/>
          <w:lang w:val="en-GB" w:eastAsia="en-US" w:bidi="ar-SA"/>
        </w:rPr>
        <w:t xml:space="preserve">DL </w:t>
      </w:r>
      <w:r>
        <w:rPr>
          <w:rFonts w:hint="eastAsia" w:ascii="Arial" w:hAnsi="Arial" w:eastAsia="宋体" w:cs="Times New Roman"/>
          <w:sz w:val="20"/>
          <w:lang w:val="en-US" w:eastAsia="zh-CN" w:bidi="ar-SA"/>
        </w:rPr>
        <w:t>PDCP PDU</w:t>
      </w:r>
      <w:r>
        <w:rPr>
          <w:rFonts w:ascii="Arial" w:hAnsi="Arial" w:eastAsia="宋体" w:cs="Times New Roman"/>
          <w:sz w:val="20"/>
          <w:lang w:val="en-GB" w:eastAsia="en-US" w:bidi="ar-SA"/>
        </w:rPr>
        <w:t xml:space="preserve"> Data Volume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bookmarkStart w:id="29" w:name="MCCQCTEMPBM_00000043"/>
      <w:r>
        <w:rPr>
          <w:rFonts w:ascii="Times New Roman" w:hAnsi="Times New Roman" w:eastAsia="宋体" w:cs="Times New Roman"/>
          <w:lang w:val="en-GB" w:eastAsia="en-US" w:bidi="ar-SA"/>
        </w:rPr>
        <w:t>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provides the Data Volume (amount of </w:t>
      </w:r>
      <w:r>
        <w:rPr>
          <w:rFonts w:hint="eastAsia" w:ascii="Times New Roman" w:hAnsi="Times New Roman" w:eastAsia="宋体" w:cs="Times New Roman"/>
          <w:lang w:val="en-US" w:eastAsia="zh-CN" w:bidi="ar-SA"/>
        </w:rPr>
        <w:t>PDCP PDU</w:t>
      </w:r>
      <w:r>
        <w:rPr>
          <w:rFonts w:ascii="Times New Roman" w:hAnsi="Times New Roman" w:eastAsia="宋体" w:cs="Times New Roman"/>
          <w:lang w:val="en-GB" w:eastAsia="en-US" w:bidi="ar-SA"/>
        </w:rPr>
        <w:t xml:space="preserve"> bits) in the downlink delivered from</w:t>
      </w:r>
      <w:r>
        <w:rPr>
          <w:rFonts w:hint="eastAsia" w:ascii="Times New Roman" w:hAnsi="Times New Roman" w:eastAsia="宋体" w:cs="Times New Roman"/>
          <w:lang w:val="en-US" w:eastAsia="zh-CN" w:bidi="ar-SA"/>
        </w:rPr>
        <w:t xml:space="preserve"> 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CU</w:t>
      </w:r>
      <w:r>
        <w:rPr>
          <w:rFonts w:ascii="Times New Roman" w:hAnsi="Times New Roman" w:eastAsia="宋体" w:cs="Times New Roman"/>
          <w:lang w:val="en-GB" w:eastAsia="en-US" w:bidi="ar-SA"/>
        </w:rPr>
        <w:t xml:space="preserve"> to </w:t>
      </w:r>
      <w:r>
        <w:rPr>
          <w:rFonts w:hint="eastAsia" w:ascii="Times New Roman" w:hAnsi="Times New Roman" w:eastAsia="宋体" w:cs="Times New Roman"/>
          <w:lang w:val="en-US" w:eastAsia="zh-CN" w:bidi="ar-SA"/>
        </w:rPr>
        <w:t>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DU</w:t>
      </w:r>
      <w:r>
        <w:rPr>
          <w:rFonts w:ascii="Times New Roman" w:hAnsi="Times New Roman" w:eastAsia="宋体" w:cs="Times New Roman"/>
          <w:lang w:val="en-GB" w:eastAsia="en-US" w:bidi="ar-SA"/>
        </w:rPr>
        <w:t>. The measurement is calculated per PLMN ID and per QoS level (</w:t>
      </w:r>
      <w:r>
        <w:rPr>
          <w:rFonts w:ascii="Times New Roman" w:hAnsi="Times New Roman" w:eastAsia="宋体" w:cs="Times New Roman"/>
          <w:lang w:val="en-GB" w:eastAsia="zh-CN" w:bidi="ar-SA"/>
        </w:rPr>
        <w:t xml:space="preserve">mapped </w:t>
      </w:r>
      <w:r>
        <w:rPr>
          <w:rFonts w:ascii="Times New Roman" w:hAnsi="Times New Roman" w:eastAsia="宋体" w:cs="Times New Roman"/>
          <w:lang w:val="en-GB" w:eastAsia="en-US" w:bidi="ar-SA"/>
        </w:rPr>
        <w:t>5QI or QCI in NR option 3) and per supported S-NSSAI</w:t>
      </w:r>
      <w:ins w:id="0" w:author="邢震" w:date="2025-05-09T09:50:21Z">
        <w:r>
          <w:rPr>
            <w:rFonts w:hint="eastAsia" w:eastAsia="宋体" w:cs="Times New Roman"/>
            <w:lang w:val="en-US" w:eastAsia="zh-CN" w:bidi="ar-SA"/>
          </w:rPr>
          <w:t xml:space="preserve"> </w:t>
        </w:r>
      </w:ins>
      <w:ins w:id="1" w:author="邢震" w:date="2025-04-23T15:12:29Z">
        <w:r>
          <w:rPr>
            <w:rFonts w:hint="eastAsia" w:eastAsia="宋体" w:cs="Times New Roman"/>
            <w:lang w:val="en-US" w:eastAsia="zh-CN" w:bidi="ar-SA"/>
          </w:rPr>
          <w:t>or</w:t>
        </w:r>
      </w:ins>
      <w:ins w:id="2" w:author="邢震" w:date="2025-04-23T15:12:31Z">
        <w:r>
          <w:rPr>
            <w:rFonts w:hint="eastAsia" w:eastAsia="宋体" w:cs="Times New Roman"/>
            <w:lang w:val="en-US" w:eastAsia="zh-CN" w:bidi="ar-SA"/>
          </w:rPr>
          <w:t xml:space="preserve"> p</w:t>
        </w:r>
      </w:ins>
      <w:ins w:id="3" w:author="邢震" w:date="2025-04-23T15:12:33Z">
        <w:r>
          <w:rPr>
            <w:rFonts w:hint="eastAsia" w:eastAsia="宋体" w:cs="Times New Roman"/>
            <w:lang w:val="en-US" w:eastAsia="zh-CN" w:bidi="ar-SA"/>
          </w:rPr>
          <w:t>er</w:t>
        </w:r>
      </w:ins>
      <w:ins w:id="4" w:author="邢震" w:date="2025-04-23T15:11:40Z">
        <w:r>
          <w:rPr>
            <w:rFonts w:hint="eastAsia" w:eastAsia="宋体"/>
            <w:lang w:val="en-US" w:eastAsia="zh-CN"/>
          </w:rPr>
          <w:t xml:space="preserve"> UE type</w:t>
        </w:r>
      </w:ins>
      <w:r>
        <w:rPr>
          <w:rFonts w:ascii="Times New Roman" w:hAnsi="Times New Roman" w:eastAsia="宋体" w:cs="Times New Roman"/>
          <w:lang w:val="en-GB" w:eastAsia="en-US" w:bidi="ar-SA"/>
        </w:rPr>
        <w:t>.</w:t>
      </w:r>
    </w:p>
    <w:bookmarkEnd w:id="29"/>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measurement is obtained by counting the number of</w:t>
      </w:r>
      <w:r>
        <w:rPr>
          <w:rFonts w:hint="eastAsia" w:ascii="Times New Roman" w:hAnsi="Times New Roman" w:eastAsia="宋体" w:cs="Times New Roman"/>
          <w:lang w:val="en-US" w:eastAsia="zh-CN" w:bidi="ar-SA"/>
        </w:rPr>
        <w:t xml:space="preserve"> DL PDCP PDU</w:t>
      </w:r>
      <w:r>
        <w:rPr>
          <w:rFonts w:ascii="Times New Roman" w:hAnsi="Times New Roman" w:eastAsia="宋体" w:cs="Times New Roman"/>
          <w:lang w:val="en-GB" w:eastAsia="en-US" w:bidi="ar-SA"/>
        </w:rPr>
        <w:t xml:space="preserve"> bits </w:t>
      </w:r>
      <w:r>
        <w:rPr>
          <w:rFonts w:hint="eastAsia" w:ascii="Times New Roman" w:hAnsi="Times New Roman" w:eastAsia="宋体" w:cs="Times New Roman"/>
          <w:lang w:val="en-US" w:eastAsia="zh-CN" w:bidi="ar-SA"/>
        </w:rPr>
        <w:t>sent to 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DU</w:t>
      </w:r>
      <w:r>
        <w:rPr>
          <w:rFonts w:ascii="Times New Roman" w:hAnsi="Times New Roman" w:eastAsia="宋体" w:cs="Times New Roman"/>
          <w:lang w:val="en-GB" w:eastAsia="en-US" w:bidi="ar-SA"/>
        </w:rPr>
        <w:t>. The measurement is performed per configured PLMN ID and per QoS level (</w:t>
      </w:r>
      <w:r>
        <w:rPr>
          <w:rFonts w:ascii="Times New Roman" w:hAnsi="Times New Roman" w:eastAsia="宋体" w:cs="Times New Roman"/>
          <w:lang w:val="en-GB" w:eastAsia="zh-CN" w:bidi="ar-SA"/>
        </w:rPr>
        <w:t xml:space="preserve">mapped </w:t>
      </w:r>
      <w:r>
        <w:rPr>
          <w:rFonts w:ascii="Times New Roman" w:hAnsi="Times New Roman" w:eastAsia="宋体" w:cs="Times New Roman"/>
          <w:lang w:val="en-GB" w:eastAsia="en-US" w:bidi="ar-SA"/>
        </w:rPr>
        <w:t>5QI or QCI in NR option 3) and per supported S-NSSAI</w:t>
      </w:r>
      <w:ins w:id="5" w:author="邢震" w:date="2025-04-23T15:12:49Z">
        <w:r>
          <w:rPr>
            <w:rFonts w:hint="eastAsia" w:eastAsia="宋体" w:cs="Times New Roman"/>
            <w:lang w:val="en-US" w:eastAsia="zh-CN" w:bidi="ar-SA"/>
          </w:rPr>
          <w:t xml:space="preserve"> </w:t>
        </w:r>
      </w:ins>
      <w:ins w:id="6" w:author="邢震" w:date="2025-04-23T15:12:50Z">
        <w:r>
          <w:rPr>
            <w:rFonts w:hint="eastAsia" w:eastAsia="宋体" w:cs="Times New Roman"/>
            <w:lang w:val="en-US" w:eastAsia="zh-CN" w:bidi="ar-SA"/>
          </w:rPr>
          <w:t>or</w:t>
        </w:r>
      </w:ins>
      <w:ins w:id="7" w:author="邢震" w:date="2025-04-23T15:12:51Z">
        <w:r>
          <w:rPr>
            <w:rFonts w:hint="eastAsia" w:eastAsia="宋体" w:cs="Times New Roman"/>
            <w:lang w:val="en-US" w:eastAsia="zh-CN" w:bidi="ar-SA"/>
          </w:rPr>
          <w:t xml:space="preserve"> per</w:t>
        </w:r>
      </w:ins>
      <w:ins w:id="8" w:author="邢震" w:date="2025-04-23T15:12:52Z">
        <w:r>
          <w:rPr>
            <w:rFonts w:hint="eastAsia" w:eastAsia="宋体" w:cs="Times New Roman"/>
            <w:lang w:val="en-US" w:eastAsia="zh-CN" w:bidi="ar-SA"/>
          </w:rPr>
          <w:t xml:space="preserve"> </w:t>
        </w:r>
      </w:ins>
      <w:ins w:id="9" w:author="邢震" w:date="2025-04-23T15:12:53Z">
        <w:r>
          <w:rPr>
            <w:rFonts w:hint="eastAsia" w:eastAsia="宋体" w:cs="Times New Roman"/>
            <w:lang w:val="en-US" w:eastAsia="zh-CN" w:bidi="ar-SA"/>
          </w:rPr>
          <w:t xml:space="preserve">UE </w:t>
        </w:r>
      </w:ins>
      <w:ins w:id="10" w:author="邢震" w:date="2025-04-23T15:12:56Z">
        <w:r>
          <w:rPr>
            <w:rFonts w:hint="eastAsia" w:eastAsia="宋体" w:cs="Times New Roman"/>
            <w:lang w:val="en-US" w:eastAsia="zh-CN" w:bidi="ar-SA"/>
          </w:rPr>
          <w:t>type</w:t>
        </w:r>
      </w:ins>
      <w:r>
        <w:rPr>
          <w:rFonts w:ascii="Times New Roman" w:hAnsi="Times New Roman" w:eastAsia="宋体"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The measurements of DL Cell PDCP PDU Data Volume in Dual-Connectivity scenarios is not included.</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Each measurement is an integer value representing the number of bits measured in Mbits </w:t>
      </w:r>
      <w:r>
        <w:rPr>
          <w:rFonts w:hint="eastAsia" w:ascii="Times New Roman" w:hAnsi="Times New Roman" w:eastAsia="宋体" w:cs="Times New Roman"/>
          <w:lang w:val="en-US" w:eastAsia="zh-CN" w:bidi="ar-SA"/>
        </w:rPr>
        <w:t>(1MBits=1000*1000 bits)</w:t>
      </w:r>
      <w:r>
        <w:rPr>
          <w:rFonts w:ascii="Times New Roman" w:hAnsi="Times New Roman" w:eastAsia="宋体" w:cs="Times New Roman"/>
          <w:lang w:val="en-GB" w:eastAsia="en-US" w:bidi="ar-SA"/>
        </w:rPr>
        <w:t>. The number of measurements is equal to the number of PLMNs multiplied by the number of QoS levels or multiplied by the number of supported S-NSSAIs.</w:t>
      </w:r>
      <w:r>
        <w:rPr>
          <w:rFonts w:ascii="Times New Roman" w:hAnsi="Times New Roman" w:eastAsia="宋体" w:cs="Times New Roman"/>
          <w:lang w:val="en-GB" w:eastAsia="en-US" w:bidi="ar-SA"/>
        </w:rPr>
        <w:br w:type="textWrapping"/>
      </w:r>
      <w:r>
        <w:rPr>
          <w:rFonts w:ascii="Times New Roman" w:hAnsi="Times New Roman" w:eastAsia="宋体" w:cs="Times New Roman"/>
          <w:lang w:val="en-GB" w:eastAsia="en-US" w:bidi="ar-SA"/>
        </w:rPr>
        <w:t>[Total no. of measurement instances] x [no. of filter values for all measurements] (DL and UL) ≤ 100.</w:t>
      </w:r>
    </w:p>
    <w:p>
      <w:pPr>
        <w:pStyle w:val="15"/>
        <w:rPr>
          <w:ins w:id="11" w:author="邢震" w:date="2025-04-23T15:12:04Z"/>
          <w:lang w:val="en-US"/>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measurement name has the form QosFlow.PdcpPduVolumeDL</w:t>
      </w:r>
      <w:r>
        <w:rPr>
          <w:rFonts w:ascii="Times New Roman" w:hAnsi="Times New Roman" w:eastAsia="宋体" w:cs="Times New Roman"/>
          <w:lang w:val="en-US" w:eastAsia="en-US" w:bidi="ar-SA"/>
        </w:rPr>
        <w:t>_</w:t>
      </w:r>
      <w:r>
        <w:rPr>
          <w:rFonts w:ascii="Times New Roman" w:hAnsi="Times New Roman" w:eastAsia="宋体" w:cs="Times New Roman"/>
          <w:lang w:val="en-GB" w:eastAsia="en-US" w:bidi="ar-SA"/>
        </w:rPr>
        <w:t>Filter</w:t>
      </w:r>
      <w:ins w:id="12" w:author="邢震" w:date="2025-04-23T15:12:03Z">
        <w:r>
          <w:rPr>
            <w:rFonts w:hint="eastAsia" w:eastAsia="宋体" w:cs="Times New Roman"/>
            <w:lang w:val="en-US" w:eastAsia="zh-CN" w:bidi="ar-SA"/>
          </w:rPr>
          <w:t>,</w:t>
        </w:r>
      </w:ins>
      <w:ins w:id="13" w:author="邢震" w:date="2025-04-23T15:12:04Z">
        <w:r>
          <w:rPr>
            <w:lang w:val="en-US"/>
          </w:rPr>
          <w:t xml:space="preserve">where filter is a combination of PLMN and QoS level and </w:t>
        </w:r>
      </w:ins>
      <w:ins w:id="14" w:author="邢震" w:date="2025-04-23T15:12:04Z">
        <w:r>
          <w:rPr>
            <w:i/>
            <w:iCs/>
            <w:lang w:val="en-US"/>
          </w:rPr>
          <w:t xml:space="preserve">S-NSSAI, or </w:t>
        </w:r>
      </w:ins>
      <w:ins w:id="15" w:author="邢震" w:date="2025-04-23T15:12:04Z">
        <w:r>
          <w:rPr>
            <w:lang w:val="en-US"/>
          </w:rPr>
          <w:t xml:space="preserve">a combination of PLMN and QoS level and </w:t>
        </w:r>
      </w:ins>
      <w:ins w:id="16" w:author="邢震" w:date="2025-04-23T15:12:04Z">
        <w:r>
          <w:rPr>
            <w:i/>
            <w:iCs/>
            <w:lang w:val="en-US"/>
          </w:rPr>
          <w:t>S-NSSAI</w:t>
        </w:r>
      </w:ins>
      <w:ins w:id="17" w:author="邢震" w:date="2025-04-23T15:12:04Z">
        <w:r>
          <w:rPr>
            <w:iCs/>
            <w:lang w:val="en-US"/>
          </w:rPr>
          <w:t xml:space="preserve"> and</w:t>
        </w:r>
      </w:ins>
      <w:ins w:id="18" w:author="邢震" w:date="2025-04-23T15:12:04Z">
        <w:r>
          <w:rPr>
            <w:i/>
            <w:iCs/>
            <w:lang w:val="en-US"/>
          </w:rPr>
          <w:t xml:space="preserve"> </w:t>
        </w:r>
      </w:ins>
      <w:ins w:id="19" w:author="邢震" w:date="2025-04-23T15:12:04Z">
        <w:r>
          <w:rPr>
            <w:i/>
            <w:lang w:val="en-US"/>
          </w:rPr>
          <w:t>UEType</w:t>
        </w:r>
      </w:ins>
      <w:ins w:id="20" w:author="邢震" w:date="2025-04-23T15:12:04Z">
        <w:r>
          <w:rPr>
            <w:lang w:val="en-US"/>
          </w:rPr>
          <w:t>,</w:t>
        </w:r>
      </w:ins>
    </w:p>
    <w:p>
      <w:pPr>
        <w:overflowPunct w:val="0"/>
        <w:autoSpaceDE w:val="0"/>
        <w:autoSpaceDN w:val="0"/>
        <w:adjustRightInd w:val="0"/>
        <w:spacing w:after="0"/>
        <w:ind w:left="576" w:hanging="9"/>
        <w:textAlignment w:val="baseline"/>
        <w:rPr>
          <w:rFonts w:ascii="Times New Roman" w:hAnsi="Times New Roman" w:eastAsia="宋体" w:cs="Times New Roman"/>
          <w:lang w:val="en-US" w:eastAsia="zh-CN" w:bidi="ar-SA"/>
        </w:rPr>
      </w:pPr>
      <w:ins w:id="21" w:author="邢震" w:date="2025-04-23T15:12:04Z">
        <w:r>
          <w:rPr>
            <w:lang w:val="en-US"/>
          </w:rPr>
          <w:t xml:space="preserve">where PLMN represents the PLMN ID, QoS represents the mapped 5QI or/and QCI level, and </w:t>
        </w:r>
      </w:ins>
      <w:ins w:id="22" w:author="邢震" w:date="2025-04-23T15:12:04Z">
        <w:r>
          <w:rPr>
            <w:i/>
            <w:iCs/>
            <w:lang w:val="en-US"/>
          </w:rPr>
          <w:t>S-NSSAI</w:t>
        </w:r>
      </w:ins>
      <w:ins w:id="23" w:author="邢震" w:date="2025-04-23T15:12:04Z">
        <w:r>
          <w:rPr>
            <w:lang w:val="en-US"/>
          </w:rPr>
          <w:t xml:space="preserve"> represents S-NSSAI, and </w:t>
        </w:r>
      </w:ins>
      <w:ins w:id="24" w:author="邢震" w:date="2025-04-23T15:12:04Z">
        <w:r>
          <w:rPr>
            <w:i/>
            <w:lang w:val="en-US"/>
          </w:rPr>
          <w:t xml:space="preserve">UEType </w:t>
        </w:r>
      </w:ins>
      <w:ins w:id="25" w:author="邢震" w:date="2025-04-23T15:12:04Z">
        <w:r>
          <w:rPr/>
          <w:t>refers to allowed values of uECellBarredAccess in TS 28.541 clause 4.4.1</w:t>
        </w:r>
      </w:ins>
      <w:ins w:id="26" w:author="邢震" w:date="2025-04-23T15:12:04Z">
        <w:r>
          <w:rPr>
            <w:lang w:val="en-US"/>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GB" w:bidi="ar-SA"/>
        </w:rPr>
        <w:t>f)</w:t>
      </w:r>
      <w:r>
        <w:rPr>
          <w:rFonts w:ascii="Times New Roman" w:hAnsi="Times New Roman" w:eastAsia="宋体" w:cs="Times New Roman"/>
          <w:lang w:val="en-GB" w:eastAsia="en-GB" w:bidi="ar-SA"/>
        </w:rPr>
        <w:tab/>
      </w:r>
      <w:r>
        <w:rPr>
          <w:rFonts w:hint="eastAsia" w:ascii="Times New Roman" w:hAnsi="Times New Roman" w:eastAsia="宋体" w:cs="Times New Roman"/>
          <w:lang w:val="en-US" w:eastAsia="zh-CN" w:bidi="ar-SA"/>
        </w:rPr>
        <w:t>GNBCUUPFunction</w:t>
      </w:r>
      <w:r>
        <w:rPr>
          <w:rFonts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g)</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Valid</w:t>
      </w:r>
      <w:r>
        <w:rPr>
          <w:rFonts w:ascii="Times New Roman" w:hAnsi="Times New Roman" w:eastAsia="宋体" w:cs="Times New Roman"/>
          <w:lang w:val="en-GB" w:eastAsia="en-US" w:bidi="ar-SA"/>
        </w:rPr>
        <w:t xml:space="preserve"> for packet switched traffic.</w:t>
      </w:r>
    </w:p>
    <w:p>
      <w:pPr>
        <w:overflowPunct w:val="0"/>
        <w:autoSpaceDE w:val="0"/>
        <w:autoSpaceDN w:val="0"/>
        <w:adjustRightInd w:val="0"/>
        <w:spacing w:after="180"/>
        <w:ind w:left="568" w:hanging="284"/>
        <w:textAlignment w:val="baseline"/>
        <w:rPr>
          <w:ins w:id="27" w:author="邢震" w:date="2025-04-23T15:13:56Z"/>
          <w:rFonts w:ascii="Times New Roman" w:hAnsi="Times New Roman" w:eastAsia="宋体" w:cs="Times New Roman"/>
          <w:lang w:val="en-GB" w:eastAsia="zh-CN" w:bidi="ar-SA"/>
        </w:rPr>
      </w:pPr>
      <w:r>
        <w:rPr>
          <w:rFonts w:hint="eastAsia" w:ascii="Times New Roman" w:hAnsi="Times New Roman" w:eastAsia="等线" w:cs="Times New Roman"/>
          <w:lang w:val="en-GB" w:eastAsia="zh-CN" w:bidi="ar-SA"/>
        </w:rPr>
        <w:t>h</w:t>
      </w: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宋体" w:cs="Times New Roman"/>
          <w:lang w:val="en-GB" w:eastAsia="en-GB" w:bidi="ar-SA"/>
        </w:rPr>
        <w:t>5GS.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One usage of this measurement is for performance assurance within integrity area (user plane connection quality). NRCellCU measurement applies only for 2-split deployment.</w:t>
      </w:r>
    </w:p>
    <w:p>
      <w:pPr>
        <w:overflowPunct w:val="0"/>
        <w:autoSpaceDE w:val="0"/>
        <w:autoSpaceDN w:val="0"/>
        <w:adjustRightInd w:val="0"/>
        <w:ind w:left="540" w:hanging="270"/>
        <w:textAlignment w:val="baseline"/>
        <w:rPr>
          <w:rFonts w:eastAsia="宋体"/>
          <w:lang w:eastAsia="zh-CN"/>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宋体" w:cs="Times New Roman"/>
          <w:sz w:val="20"/>
          <w:lang w:val="en-GB" w:eastAsia="en-US" w:bidi="ar-SA"/>
        </w:rPr>
      </w:pPr>
      <w:r>
        <w:rPr>
          <w:rFonts w:ascii="Arial" w:hAnsi="Arial" w:eastAsia="宋体" w:cs="Times New Roman"/>
          <w:sz w:val="20"/>
          <w:lang w:val="en-GB" w:eastAsia="en-US" w:bidi="ar-SA"/>
        </w:rPr>
        <w:t>5.1.3.</w:t>
      </w:r>
      <w:r>
        <w:rPr>
          <w:rFonts w:ascii="Arial" w:hAnsi="Arial" w:eastAsia="宋体" w:cs="Times New Roman"/>
          <w:sz w:val="20"/>
          <w:lang w:val="en-US" w:eastAsia="zh-CN" w:bidi="ar-SA"/>
        </w:rPr>
        <w:t>6</w:t>
      </w:r>
      <w:r>
        <w:rPr>
          <w:rFonts w:ascii="Arial" w:hAnsi="Arial" w:eastAsia="宋体" w:cs="Times New Roman"/>
          <w:sz w:val="20"/>
          <w:lang w:val="en-GB" w:eastAsia="en-US" w:bidi="ar-SA"/>
        </w:rPr>
        <w:t>.1.2</w:t>
      </w:r>
      <w:r>
        <w:rPr>
          <w:rFonts w:ascii="Arial" w:hAnsi="Arial" w:eastAsia="宋体" w:cs="Times New Roman"/>
          <w:sz w:val="20"/>
          <w:lang w:val="en-GB" w:eastAsia="en-US" w:bidi="ar-SA"/>
        </w:rPr>
        <w:tab/>
      </w:r>
      <w:r>
        <w:rPr>
          <w:rFonts w:ascii="Arial" w:hAnsi="Arial" w:eastAsia="宋体" w:cs="Times New Roman"/>
          <w:sz w:val="20"/>
          <w:lang w:val="en-GB" w:eastAsia="en-US" w:bidi="ar-SA"/>
        </w:rPr>
        <w:t xml:space="preserve">UL PDCP </w:t>
      </w:r>
      <w:r>
        <w:rPr>
          <w:rFonts w:hint="eastAsia" w:ascii="Arial" w:hAnsi="Arial" w:eastAsia="宋体" w:cs="Times New Roman"/>
          <w:sz w:val="20"/>
          <w:lang w:val="en-US" w:eastAsia="zh-CN" w:bidi="ar-SA"/>
        </w:rPr>
        <w:t>P</w:t>
      </w:r>
      <w:r>
        <w:rPr>
          <w:rFonts w:ascii="Arial" w:hAnsi="Arial" w:eastAsia="宋体" w:cs="Times New Roman"/>
          <w:sz w:val="20"/>
          <w:lang w:val="en-GB" w:eastAsia="en-US" w:bidi="ar-SA"/>
        </w:rPr>
        <w:t>DU Data Volume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a)  This measurement provides the Data Volume (amount of </w:t>
      </w:r>
      <w:r>
        <w:rPr>
          <w:rFonts w:hint="eastAsia" w:ascii="Times New Roman" w:hAnsi="Times New Roman" w:eastAsia="宋体" w:cs="Times New Roman"/>
          <w:lang w:val="en-US" w:eastAsia="zh-CN" w:bidi="ar-SA"/>
        </w:rPr>
        <w:t>PDCP PDU</w:t>
      </w:r>
      <w:r>
        <w:rPr>
          <w:rFonts w:ascii="Times New Roman" w:hAnsi="Times New Roman" w:eastAsia="宋体" w:cs="Times New Roman"/>
          <w:lang w:val="en-GB" w:eastAsia="en-US" w:bidi="ar-SA"/>
        </w:rPr>
        <w:t xml:space="preserve"> bits) in the uplink </w:t>
      </w:r>
      <w:r>
        <w:rPr>
          <w:rFonts w:ascii="Times New Roman" w:hAnsi="Times New Roman" w:eastAsia="宋体" w:cs="Times New Roman"/>
          <w:lang w:val="en-US" w:eastAsia="zh-CN" w:bidi="ar-SA"/>
        </w:rPr>
        <w:t>delievered</w:t>
      </w:r>
      <w:r>
        <w:rPr>
          <w:rFonts w:hint="eastAsia" w:ascii="Times New Roman" w:hAnsi="Times New Roman" w:eastAsia="宋体" w:cs="Times New Roman"/>
          <w:lang w:val="en-US" w:eastAsia="zh-CN" w:bidi="ar-SA"/>
        </w:rPr>
        <w:t xml:space="preserve"> from 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DU</w:t>
      </w:r>
      <w:r>
        <w:rPr>
          <w:rFonts w:ascii="Times New Roman" w:hAnsi="Times New Roman" w:eastAsia="宋体" w:cs="Times New Roman"/>
          <w:lang w:val="en-US" w:eastAsia="zh-CN" w:bidi="ar-SA"/>
        </w:rPr>
        <w:t xml:space="preserve"> to GNB-CU</w:t>
      </w:r>
      <w:r>
        <w:rPr>
          <w:rFonts w:ascii="Times New Roman" w:hAnsi="Times New Roman" w:eastAsia="宋体" w:cs="Times New Roman"/>
          <w:lang w:val="en-GB" w:eastAsia="en-US" w:bidi="ar-SA"/>
        </w:rPr>
        <w:t>. The measurement is calculated per PLMN ID and per QoS level (mapped 5QI or QCI in NR option 3) and per supported S-NSSAI</w:t>
      </w:r>
      <w:ins w:id="28" w:author="邢震" w:date="2025-04-23T15:14:08Z">
        <w:r>
          <w:rPr>
            <w:rFonts w:hint="eastAsia" w:eastAsia="宋体" w:cs="Times New Roman"/>
            <w:lang w:val="en-US" w:eastAsia="zh-CN" w:bidi="ar-SA"/>
          </w:rPr>
          <w:t xml:space="preserve"> or</w:t>
        </w:r>
      </w:ins>
      <w:ins w:id="29" w:author="邢震" w:date="2025-04-23T15:14:09Z">
        <w:r>
          <w:rPr>
            <w:rFonts w:hint="eastAsia" w:eastAsia="宋体" w:cs="Times New Roman"/>
            <w:lang w:val="en-US" w:eastAsia="zh-CN" w:bidi="ar-SA"/>
          </w:rPr>
          <w:t xml:space="preserve"> </w:t>
        </w:r>
      </w:ins>
      <w:ins w:id="30" w:author="邢震" w:date="2025-04-23T15:14:14Z">
        <w:r>
          <w:rPr>
            <w:rFonts w:hint="eastAsia" w:eastAsia="宋体" w:cs="Times New Roman"/>
            <w:lang w:val="en-US" w:eastAsia="zh-CN" w:bidi="ar-SA"/>
          </w:rPr>
          <w:t>per</w:t>
        </w:r>
      </w:ins>
      <w:ins w:id="31" w:author="邢震" w:date="2025-04-23T15:14:14Z">
        <w:r>
          <w:rPr>
            <w:rFonts w:hint="eastAsia" w:eastAsia="宋体"/>
            <w:lang w:val="en-US" w:eastAsia="zh-CN"/>
          </w:rPr>
          <w:t xml:space="preserve"> UE type</w:t>
        </w:r>
      </w:ins>
      <w:r>
        <w:rPr>
          <w:rFonts w:ascii="Times New Roman" w:hAnsi="Times New Roman" w:eastAsia="宋体" w:cs="Times New Roman"/>
          <w:lang w:val="en-GB" w:eastAsia="en-US" w:bidi="ar-SA"/>
        </w:rPr>
        <w:t>. The unit is Mbit</w:t>
      </w:r>
      <w:r>
        <w:rPr>
          <w:rFonts w:hint="eastAsia" w:ascii="Times New Roman" w:hAnsi="Times New Roman" w:eastAsia="宋体" w:cs="Times New Roman"/>
          <w:lang w:val="en-US" w:eastAsia="zh-CN" w:bidi="ar-SA"/>
        </w:rPr>
        <w:t xml:space="preserve"> (1MBits=1000*1000 bits)</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is obtained by counting the number of bits entering the </w:t>
      </w:r>
      <w:r>
        <w:rPr>
          <w:rFonts w:hint="eastAsia" w:ascii="Times New Roman" w:hAnsi="Times New Roman" w:eastAsia="宋体" w:cs="Times New Roman"/>
          <w:lang w:val="en-US" w:eastAsia="zh-CN" w:bidi="ar-SA"/>
        </w:rPr>
        <w:t>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CU</w:t>
      </w:r>
      <w:r>
        <w:rPr>
          <w:rFonts w:ascii="Times New Roman" w:hAnsi="Times New Roman" w:eastAsia="宋体" w:cs="Times New Roman"/>
          <w:lang w:val="en-GB" w:eastAsia="en-US" w:bidi="ar-SA"/>
        </w:rPr>
        <w:t xml:space="preserve">. The measurement is performed at the </w:t>
      </w:r>
      <w:r>
        <w:rPr>
          <w:rFonts w:hint="eastAsia" w:ascii="Times New Roman" w:hAnsi="Times New Roman" w:eastAsia="宋体" w:cs="Times New Roman"/>
          <w:lang w:val="en-US" w:eastAsia="zh-CN" w:bidi="ar-SA"/>
        </w:rPr>
        <w:t>PDCP</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US" w:eastAsia="zh-CN" w:bidi="ar-SA"/>
        </w:rPr>
        <w:t>P</w:t>
      </w:r>
      <w:r>
        <w:rPr>
          <w:rFonts w:ascii="Times New Roman" w:hAnsi="Times New Roman" w:eastAsia="宋体" w:cs="Times New Roman"/>
          <w:lang w:val="en-GB" w:eastAsia="en-US" w:bidi="ar-SA"/>
        </w:rPr>
        <w:t>DU level.  The measurement is performed per configured PLMN ID and per QoS level (mapped 5QI or QCI in NR option 3) and per supported S-NSSAI</w:t>
      </w:r>
      <w:ins w:id="32" w:author="邢震" w:date="2025-04-23T15:14:21Z">
        <w:r>
          <w:rPr>
            <w:rFonts w:hint="eastAsia" w:eastAsia="宋体" w:cs="Times New Roman"/>
            <w:lang w:val="en-US" w:eastAsia="zh-CN" w:bidi="ar-SA"/>
          </w:rPr>
          <w:t xml:space="preserve"> or per UE type</w:t>
        </w:r>
      </w:ins>
      <w:r>
        <w:rPr>
          <w:rFonts w:ascii="Times New Roman" w:hAnsi="Times New Roman" w:eastAsia="宋体" w:cs="Times New Roman"/>
          <w:lang w:val="en-GB" w:eastAsia="en-US" w:bidi="ar-SA"/>
        </w:rPr>
        <w:t xml:space="preserve">. </w:t>
      </w:r>
    </w:p>
    <w:p>
      <w:pPr>
        <w:overflowPunct w:val="0"/>
        <w:autoSpaceDE w:val="0"/>
        <w:autoSpaceDN w:val="0"/>
        <w:adjustRightInd w:val="0"/>
        <w:spacing w:after="180"/>
        <w:ind w:left="568" w:hanging="1"/>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The measurements of UL Cell PDCP PDU Data Volume in Dual-Connectivity scenarios is not included.</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Each measurement is an integer value representing the number of bits measured in Mbits. The number of measurements is equal to the number of PLMNs multiplied by the number of QoS levels or multiplied by the number of supported S-NSSAIs.</w:t>
      </w:r>
      <w:r>
        <w:rPr>
          <w:rFonts w:ascii="Times New Roman" w:hAnsi="Times New Roman" w:eastAsia="宋体" w:cs="Times New Roman"/>
          <w:lang w:val="en-GB" w:eastAsia="en-US" w:bidi="ar-SA"/>
        </w:rPr>
        <w:br w:type="textWrapping"/>
      </w:r>
      <w:r>
        <w:rPr>
          <w:rFonts w:ascii="Times New Roman" w:hAnsi="Times New Roman" w:eastAsia="宋体" w:cs="Times New Roman"/>
          <w:lang w:val="en-GB" w:eastAsia="en-US" w:bidi="ar-SA"/>
        </w:rPr>
        <w:t>[Total no. of measurement instances] x [no. of filter values for all measurements] (DL and UL) ≤ 100.</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measurement name has the form QosFlow.PdcpPduVolumeUl</w:t>
      </w:r>
      <w:r>
        <w:rPr>
          <w:rFonts w:ascii="Times New Roman" w:hAnsi="Times New Roman" w:eastAsia="宋体" w:cs="Times New Roman"/>
          <w:lang w:val="en-US" w:eastAsia="en-US" w:bidi="ar-SA"/>
        </w:rPr>
        <w:t>_</w:t>
      </w:r>
      <w:r>
        <w:rPr>
          <w:rFonts w:ascii="Times New Roman" w:hAnsi="Times New Roman" w:eastAsia="宋体" w:cs="Times New Roman"/>
          <w:lang w:val="en-GB" w:eastAsia="en-US" w:bidi="ar-SA"/>
        </w:rPr>
        <w:t>Filter</w:t>
      </w:r>
      <w:ins w:id="33" w:author="邢震" w:date="2025-04-23T15:14:41Z">
        <w:r>
          <w:rPr>
            <w:rFonts w:hint="eastAsia" w:eastAsia="宋体" w:cs="Times New Roman"/>
            <w:lang w:val="en-US" w:eastAsia="zh-CN" w:bidi="ar-SA"/>
          </w:rPr>
          <w:t>,</w:t>
        </w:r>
      </w:ins>
      <w:ins w:id="34" w:author="邢震" w:date="2025-04-23T15:14:41Z">
        <w:r>
          <w:rPr>
            <w:lang w:val="en-US"/>
          </w:rPr>
          <w:t xml:space="preserve">where filter is a combination of PLMN and QoS level and </w:t>
        </w:r>
      </w:ins>
      <w:ins w:id="35" w:author="邢震" w:date="2025-04-23T15:14:41Z">
        <w:r>
          <w:rPr>
            <w:i/>
            <w:iCs/>
            <w:lang w:val="en-US"/>
          </w:rPr>
          <w:t xml:space="preserve">S-NSSAI, or </w:t>
        </w:r>
      </w:ins>
      <w:ins w:id="36" w:author="邢震" w:date="2025-04-23T15:14:41Z">
        <w:r>
          <w:rPr>
            <w:lang w:val="en-US"/>
          </w:rPr>
          <w:t xml:space="preserve">a combination of PLMN and QoS level and </w:t>
        </w:r>
      </w:ins>
      <w:ins w:id="37" w:author="邢震" w:date="2025-04-23T15:14:41Z">
        <w:r>
          <w:rPr>
            <w:i/>
            <w:iCs/>
            <w:lang w:val="en-US"/>
          </w:rPr>
          <w:t>S-NSSAI</w:t>
        </w:r>
      </w:ins>
      <w:ins w:id="38" w:author="邢震" w:date="2025-04-23T15:14:41Z">
        <w:r>
          <w:rPr>
            <w:iCs/>
            <w:lang w:val="en-US"/>
          </w:rPr>
          <w:t xml:space="preserve"> and</w:t>
        </w:r>
      </w:ins>
      <w:ins w:id="39" w:author="邢震" w:date="2025-04-23T15:14:41Z">
        <w:r>
          <w:rPr>
            <w:i/>
            <w:iCs/>
            <w:lang w:val="en-US"/>
          </w:rPr>
          <w:t xml:space="preserve"> </w:t>
        </w:r>
      </w:ins>
      <w:ins w:id="40" w:author="邢震" w:date="2025-04-23T15:14:41Z">
        <w:r>
          <w:rPr>
            <w:i/>
            <w:lang w:val="en-US"/>
          </w:rPr>
          <w:t>UEType</w:t>
        </w:r>
      </w:ins>
      <w:ins w:id="41" w:author="邢震" w:date="2025-04-23T15:14:41Z">
        <w:r>
          <w:rPr>
            <w:lang w:val="en-US"/>
          </w:rPr>
          <w:t xml:space="preserve">,where PLMN represents the PLMN ID, QoS represents the mapped 5QI or/and QCI level, and </w:t>
        </w:r>
      </w:ins>
      <w:ins w:id="42" w:author="邢震" w:date="2025-04-23T15:14:41Z">
        <w:r>
          <w:rPr>
            <w:i/>
            <w:iCs/>
            <w:lang w:val="en-US"/>
          </w:rPr>
          <w:t>S-NSSAI</w:t>
        </w:r>
      </w:ins>
      <w:ins w:id="43" w:author="邢震" w:date="2025-04-23T15:14:41Z">
        <w:r>
          <w:rPr>
            <w:lang w:val="en-US"/>
          </w:rPr>
          <w:t xml:space="preserve"> represents S-NSSAI, and </w:t>
        </w:r>
      </w:ins>
      <w:ins w:id="44" w:author="邢震" w:date="2025-04-23T15:14:41Z">
        <w:r>
          <w:rPr>
            <w:i/>
            <w:lang w:val="en-US"/>
          </w:rPr>
          <w:t xml:space="preserve">UEType </w:t>
        </w:r>
      </w:ins>
      <w:ins w:id="45" w:author="邢震" w:date="2025-04-23T15:14:41Z">
        <w:r>
          <w:rPr/>
          <w:t>refers to allowed values of uECellBarredAccess in TS 28.541 clause 4.4.1</w:t>
        </w:r>
      </w:ins>
      <w:ins w:id="46" w:author="邢震" w:date="2025-04-23T15:14:41Z">
        <w:r>
          <w:rPr>
            <w:lang w:val="en-US"/>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GB" w:bidi="ar-SA"/>
        </w:rPr>
        <w:t>f)</w:t>
      </w:r>
      <w:r>
        <w:rPr>
          <w:rFonts w:ascii="Times New Roman" w:hAnsi="Times New Roman" w:eastAsia="宋体" w:cs="Times New Roman"/>
          <w:lang w:val="en-GB" w:eastAsia="en-GB" w:bidi="ar-SA"/>
        </w:rPr>
        <w:tab/>
      </w:r>
      <w:r>
        <w:rPr>
          <w:rFonts w:hint="eastAsia" w:ascii="Times New Roman" w:hAnsi="Times New Roman" w:eastAsia="宋体" w:cs="Times New Roman"/>
          <w:lang w:val="en-US" w:eastAsia="zh-CN" w:bidi="ar-SA"/>
        </w:rPr>
        <w:t>GNBCUUPFunction</w:t>
      </w:r>
      <w:r>
        <w:rPr>
          <w:rFonts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g)</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Valid</w:t>
      </w:r>
      <w:r>
        <w:rPr>
          <w:rFonts w:ascii="Times New Roman" w:hAnsi="Times New Roman" w:eastAsia="宋体" w:cs="Times New Roman"/>
          <w:lang w:val="en-GB" w:eastAsia="en-US" w:bidi="ar-SA"/>
        </w:rPr>
        <w:t xml:space="preserve"> for packet switched traffic. </w:t>
      </w:r>
    </w:p>
    <w:p>
      <w:pPr>
        <w:overflowPunct w:val="0"/>
        <w:autoSpaceDE w:val="0"/>
        <w:autoSpaceDN w:val="0"/>
        <w:adjustRightInd w:val="0"/>
        <w:spacing w:after="180"/>
        <w:ind w:left="568" w:hanging="284"/>
        <w:textAlignment w:val="baseline"/>
        <w:rPr>
          <w:ins w:id="47" w:author="邢震" w:date="2025-04-23T15:13:58Z"/>
          <w:rFonts w:ascii="Times New Roman" w:hAnsi="Times New Roman" w:eastAsia="宋体" w:cs="Times New Roman"/>
          <w:lang w:val="en-GB" w:eastAsia="zh-CN" w:bidi="ar-SA"/>
        </w:rPr>
      </w:pPr>
      <w:r>
        <w:rPr>
          <w:rFonts w:hint="eastAsia" w:ascii="Times New Roman" w:hAnsi="Times New Roman" w:eastAsia="等线" w:cs="Times New Roman"/>
          <w:lang w:val="en-GB" w:eastAsia="zh-CN" w:bidi="ar-SA"/>
        </w:rPr>
        <w:t>h</w:t>
      </w: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宋体" w:cs="Times New Roman"/>
          <w:lang w:val="en-GB" w:eastAsia="en-GB" w:bidi="ar-SA"/>
        </w:rPr>
        <w:t>5GS.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One usage of this measurement is for performance assurance within integrity area (user plane connection quality). NRCellCU measurement applies only for 2-split deployment.</w:t>
      </w:r>
    </w:p>
    <w:p>
      <w:pPr>
        <w:pStyle w:val="15"/>
        <w:rPr>
          <w:lang w:eastAsia="zh-CN"/>
        </w:rPr>
      </w:pPr>
    </w:p>
    <w:bookmarkEnd w:id="7"/>
    <w:bookmarkEnd w:id="8"/>
    <w:bookmarkEnd w:id="9"/>
    <w:bookmarkEnd w:id="10"/>
    <w:bookmarkEnd w:id="11"/>
    <w:bookmarkEnd w:id="12"/>
    <w:bookmarkEnd w:id="13"/>
    <w:bookmarkEnd w:id="14"/>
    <w:bookmarkEnd w:id="15"/>
    <w:bookmarkEnd w:id="16"/>
    <w:bookmarkEnd w:id="17"/>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0E00C8"/>
    <w:multiLevelType w:val="singleLevel"/>
    <w:tmpl w:val="740E00C8"/>
    <w:lvl w:ilvl="0" w:tentative="0">
      <w:start w:val="1"/>
      <w:numFmt w:val="decimal"/>
      <w:pStyle w:val="7"/>
      <w:lvlText w:val="%1."/>
      <w:lvlJc w:val="left"/>
      <w:pPr>
        <w:tabs>
          <w:tab w:val="left" w:pos="360"/>
        </w:tabs>
        <w:ind w:left="36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F42F4"/>
    <w:rsid w:val="0205655E"/>
    <w:rsid w:val="089B353F"/>
    <w:rsid w:val="11667092"/>
    <w:rsid w:val="385F42F4"/>
    <w:rsid w:val="3EC5358C"/>
    <w:rsid w:val="5D40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List Number"/>
    <w:basedOn w:val="8"/>
    <w:qFormat/>
    <w:uiPriority w:val="0"/>
    <w:pPr>
      <w:numPr>
        <w:ilvl w:val="0"/>
        <w:numId w:val="1"/>
      </w:numPr>
    </w:pPr>
  </w:style>
  <w:style w:type="paragraph" w:styleId="8">
    <w:name w:val="List"/>
    <w:basedOn w:val="1"/>
    <w:qFormat/>
    <w:uiPriority w:val="0"/>
    <w:pPr>
      <w:ind w:left="568" w:hanging="284"/>
    </w:pPr>
  </w:style>
  <w:style w:type="paragraph" w:styleId="9">
    <w:name w:val="List 2"/>
    <w:basedOn w:val="8"/>
    <w:qFormat/>
    <w:uiPriority w:val="0"/>
    <w:pPr>
      <w:ind w:left="851"/>
    </w:pPr>
  </w:style>
  <w:style w:type="paragraph" w:styleId="10">
    <w:name w:val="header"/>
    <w:qFormat/>
    <w:uiPriority w:val="0"/>
    <w:pPr>
      <w:widowControl w:val="0"/>
    </w:pPr>
    <w:rPr>
      <w:rFonts w:ascii="Arial" w:hAnsi="Arial" w:eastAsia="Times New Roman" w:cs="Times New Roman"/>
      <w:b/>
      <w:sz w:val="18"/>
      <w:lang w:val="en-GB" w:eastAsia="en-US" w:bidi="ar-SA"/>
    </w:r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Times New Roman" w:cs="Times New Roman"/>
      <w:lang w:val="en-GB" w:eastAsia="en-US" w:bidi="ar-SA"/>
    </w:rPr>
  </w:style>
  <w:style w:type="paragraph" w:customStyle="1" w:styleId="15">
    <w:name w:val="B1"/>
    <w:basedOn w:val="8"/>
    <w:qFormat/>
    <w:uiPriority w:val="0"/>
  </w:style>
  <w:style w:type="paragraph" w:customStyle="1" w:styleId="16">
    <w:name w:val="B2"/>
    <w:basedOn w:val="9"/>
    <w:qFormat/>
    <w:uiPriority w:val="0"/>
  </w:style>
  <w:style w:type="paragraph" w:customStyle="1" w:styleId="17">
    <w:name w:val="TAL"/>
    <w:basedOn w:val="1"/>
    <w:qFormat/>
    <w:uiPriority w:val="0"/>
    <w:pPr>
      <w:keepNext/>
      <w:keepLines/>
      <w:spacing w:after="0"/>
    </w:pPr>
    <w:rPr>
      <w:rFonts w:ascii="Arial" w:hAnsi="Arial"/>
      <w:sz w:val="18"/>
    </w:rPr>
  </w:style>
  <w:style w:type="paragraph" w:customStyle="1" w:styleId="1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7</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2025-03-27T02:28:00Z</dcterms:created>
  <dc:creator>邢震</dc:creator>
  <cp:lastModifiedBy>邢震</cp:lastModifiedBy>
  <dcterms:modified xsi:type="dcterms:W3CDTF">2025-05-09T02:47:41Z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FFCCF30A2C864A7D912F51B4C5774DC1</vt:lpwstr>
  </property>
</Properties>
</file>